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佛山市不锈钢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行业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放心消费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创建承诺书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为倡导“诚信兴商”经营理念，构建不锈钢行业信用体系，树立诚信经营品牌形象，共同营造佛山市不锈钢行业诚信经营、放心消费的良好氛围，本企业积极参与2020年佛山市不锈钢行业放心消费企业示范创建活动，现我单位特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一、正品保证。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货源正宗，不生产销售侵权、仿冒商品或涉嫌侵权、仿冒商品，不销售“三无产品”、“山寨产品”。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二、质量保障。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生产销售的商品和提供的服务符合国家、行业标准要求；不销售不合格商品、缺陷产品等。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三、守法经营。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严格执行国家有关消费维权法律、法规、行政规章、规范性文件和政策的要求，加强行业规范和企业自律，诚信守法经营。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四、诚信服务。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坚持消费者至上原则，守合同、重信用；不发布任何虚假、误导或夸大的广告宣传；不以不实信息、虚假宣传等不当方式诱导消费者。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五、明码实价。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定价合理，价质相符，明码实价，计量准确；不以任何方式对消费者进行误导宣传和价格欺诈等行为。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六、维权无忧。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建立健全消费纠纷和解制度，公示消费和解程序，设立专人专岗，有效处理消费纠纷，缓解社会矛盾。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七、首问负责制。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依法承担经营者首问责任，对消费者的合理诉求认真对待，不推诿、不故意拖延或者无理拒绝。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60" w:firstLineChars="19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60" w:firstLineChars="19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sz w:val="24"/>
          <w:szCs w:val="24"/>
        </w:rPr>
        <w:t>年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95B4A"/>
    <w:rsid w:val="28895B4A"/>
    <w:rsid w:val="35636F10"/>
    <w:rsid w:val="398872F3"/>
    <w:rsid w:val="3C832898"/>
    <w:rsid w:val="5E8D18E7"/>
    <w:rsid w:val="5F7469C9"/>
    <w:rsid w:val="67637C36"/>
    <w:rsid w:val="7DB50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2018-04-02T09:56:00Z</dcterms:created>
  <dc:creator>小虫1417004065</dc:creator>
  <cp:lastModifiedBy>Administrator</cp:lastModifiedBy>
  <cp:lastPrinted>2018-04-17T08:56:00Z</cp:lastPrinted>
  <dcterms:modified xsi:type="dcterms:W3CDTF">2020-03-13T02:11:37Z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